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0" w:line="276"/>
        <w:ind w:right="-283" w:left="0" w:firstLine="0"/>
        <w:jc w:val="center"/>
        <w:rPr>
          <w:rFonts w:ascii="Times New Roman" w:hAnsi="Times New Roman" w:cs="Times New Roman" w:eastAsia="Times New Roman"/>
          <w:b/>
          <w:color w:val="auto"/>
          <w:spacing w:val="0"/>
          <w:position w:val="0"/>
          <w:sz w:val="28"/>
          <w:shd w:fill="auto" w:val="clear"/>
        </w:rPr>
      </w:pPr>
    </w:p>
    <w:p>
      <w:pPr>
        <w:spacing w:before="100" w:after="0" w:line="276"/>
        <w:ind w:right="-283"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52"/>
          <w:shd w:fill="auto" w:val="clear"/>
        </w:rPr>
        <w:t xml:space="preserve">Развитие мелкой моторики рук у детей</w:t>
      </w:r>
    </w:p>
    <w:p>
      <w:pPr>
        <w:spacing w:before="100" w:after="0" w:line="276"/>
        <w:ind w:right="-283" w:left="0" w:firstLine="0"/>
        <w:jc w:val="right"/>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w:t>
      </w:r>
      <w:r>
        <w:rPr>
          <w:rFonts w:ascii="Times New Roman" w:hAnsi="Times New Roman" w:cs="Times New Roman" w:eastAsia="Times New Roman"/>
          <w:i/>
          <w:color w:val="auto"/>
          <w:spacing w:val="0"/>
          <w:position w:val="0"/>
          <w:sz w:val="32"/>
          <w:shd w:fill="auto" w:val="clear"/>
        </w:rPr>
        <w:t xml:space="preserve">Ум ребенка находится на кончиках его пальцев"</w:t>
      </w:r>
    </w:p>
    <w:p>
      <w:pPr>
        <w:spacing w:before="100" w:after="0" w:line="276"/>
        <w:ind w:right="-283" w:left="0" w:firstLine="0"/>
        <w:jc w:val="right"/>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auto"/>
          <w:spacing w:val="0"/>
          <w:position w:val="0"/>
          <w:sz w:val="32"/>
          <w:shd w:fill="auto" w:val="clear"/>
        </w:rPr>
        <w:t xml:space="preserve">В.А. Сухомлинский</w:t>
      </w:r>
      <w:r>
        <w:rPr>
          <w:rFonts w:ascii="Times New Roman" w:hAnsi="Times New Roman" w:cs="Times New Roman" w:eastAsia="Times New Roman"/>
          <w:i/>
          <w:color w:val="auto"/>
          <w:spacing w:val="0"/>
          <w:position w:val="0"/>
          <w:sz w:val="32"/>
          <w:shd w:fill="auto" w:val="clear"/>
        </w:rPr>
        <w:t xml:space="preserve">  </w:t>
      </w:r>
    </w:p>
    <w:p>
      <w:pPr>
        <w:spacing w:before="100" w:after="0" w:line="276"/>
        <w:ind w:right="-283" w:left="0" w:firstLine="0"/>
        <w:jc w:val="center"/>
        <w:rPr>
          <w:rFonts w:ascii="Times New Roman" w:hAnsi="Times New Roman" w:cs="Times New Roman" w:eastAsia="Times New Roman"/>
          <w:i/>
          <w:color w:val="auto"/>
          <w:spacing w:val="0"/>
          <w:position w:val="0"/>
          <w:sz w:val="28"/>
          <w:shd w:fill="auto" w:val="clear"/>
        </w:rPr>
      </w:pPr>
    </w:p>
    <w:p>
      <w:pPr>
        <w:spacing w:before="0" w:after="0" w:line="276"/>
        <w:ind w:right="851" w:left="56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последние 10 лет уровень речевого развития детей заметно снизился, так как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 Известно, что между речевой функцией и общей двигательной системой человека существует тесная связь. Чем выше двигательная активность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 - то образом действуем. 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w:t>
      </w:r>
    </w:p>
    <w:p>
      <w:pPr>
        <w:spacing w:before="0" w:after="0" w:line="276"/>
        <w:ind w:right="851" w:left="56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Разучивание текстов с использованием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пальчиковой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него улыбку и смех. </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мелкой моторики у детей – это длительный процесс, в ходе которого ребенок познает мир.</w:t>
      </w:r>
      <w:r>
        <w:rPr>
          <w:rFonts w:ascii="Times New Roman" w:hAnsi="Times New Roman" w:cs="Times New Roman" w:eastAsia="Times New Roman"/>
          <w:color w:val="C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Начинать активную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тренировку пальцев ребенка необходимо с десятимесячного возраста, тем самым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стимулируя соответствующие отделы головного мозга, его центры, отвечающих за речь и движения пальцев рук. </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Средством повышения работоспособности коры головного мозга являются систематические упражнения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развитию мелкой моторики рук.</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Мелкую моторику развивает рисование, лепка, аппликация, пальчиковые игры и гимнастика, конструирование из мелких деталей.</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развития точной ручной координации важно, чтобы дошкольник постоянно занимался разнообразными видами ручной деятельности.</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Примеры:</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Рамки и вкладыши</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способствуют развитию мелкой моторики рук, самостоятельности, внимания, цветового восприятия предмета, логического и ассоциативного мышления;</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Разнообразное нанизывание</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рекомендуют нанизывать пуговицы, бусы, макароны, и т.п.</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Изготовление поделок и аппликаций из бумаги;</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Рисование и раскрашивание картинок</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Изготовление поделок из природного материала:</w:t>
      </w:r>
      <w:r>
        <w:rPr>
          <w:rFonts w:ascii="Times New Roman" w:hAnsi="Times New Roman" w:cs="Times New Roman" w:eastAsia="Times New Roman"/>
          <w:color w:val="000000"/>
          <w:spacing w:val="0"/>
          <w:position w:val="0"/>
          <w:sz w:val="28"/>
          <w:shd w:fill="auto" w:val="clear"/>
        </w:rPr>
        <w:t xml:space="preserve"> желудей, шишек и других материалов. Кроме развития мелкой моторики эти занятия развивают воображение и фантазию ребенка;</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Застегивание и расстегивание</w:t>
      </w:r>
      <w:r>
        <w:rPr>
          <w:rFonts w:ascii="Times New Roman" w:hAnsi="Times New Roman" w:cs="Times New Roman" w:eastAsia="Times New Roman"/>
          <w:color w:val="000000"/>
          <w:spacing w:val="0"/>
          <w:position w:val="0"/>
          <w:sz w:val="28"/>
          <w:shd w:fill="auto" w:val="clear"/>
        </w:rPr>
        <w:t xml:space="preserve"> пуговиц, крючков, кнопок;</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Мозаика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способствует развитию мелкой моторики, сообразительности и творческих способностей ребенка;</w:t>
      </w:r>
    </w:p>
    <w:p>
      <w:pPr>
        <w:spacing w:before="0" w:after="0" w:line="276"/>
        <w:ind w:right="851" w:left="567"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Сухой бассейн</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используется для одновременного активного воздействия на различные точки кистей, пальцев, ладоней. Попросите ребенка искать в "сухом бассейне" различные мелкие предметы или игрушки. Погружаясь как можно глубже в наполнитель, ручки ребенка массируются, пальцы становятся более чувствительными, их движения - координированными.</w:t>
      </w:r>
    </w:p>
    <w:p>
      <w:pPr>
        <w:spacing w:before="0" w:after="0" w:line="276"/>
        <w:ind w:right="851" w:left="567" w:firstLine="851"/>
        <w:jc w:val="both"/>
        <w:rPr>
          <w:rFonts w:ascii="Times New Roman" w:hAnsi="Times New Roman" w:cs="Times New Roman" w:eastAsia="Times New Roman"/>
          <w:color w:val="auto"/>
          <w:spacing w:val="0"/>
          <w:position w:val="0"/>
          <w:sz w:val="28"/>
          <w:shd w:fill="auto" w:val="clear"/>
        </w:rPr>
      </w:pPr>
    </w:p>
    <w:p>
      <w:pPr>
        <w:spacing w:before="0" w:after="0" w:line="276"/>
        <w:ind w:right="851" w:left="56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целенаправленная, систематическая и планомерная работа по развитию мелкой моторики рук у детей дошкольного возраста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w:t>
      </w:r>
    </w:p>
    <w:p>
      <w:pPr>
        <w:spacing w:before="0" w:after="200" w:line="276"/>
        <w:ind w:right="0" w:left="0" w:firstLine="851"/>
        <w:jc w:val="both"/>
        <w:rPr>
          <w:rFonts w:ascii="Calibri" w:hAnsi="Calibri" w:cs="Calibri" w:eastAsia="Calibri"/>
          <w:color w:val="auto"/>
          <w:spacing w:val="0"/>
          <w:position w:val="0"/>
          <w:sz w:val="22"/>
          <w:shd w:fill="auto" w:val="clear"/>
        </w:rPr>
      </w:pPr>
    </w:p>
    <w:p>
      <w:pPr>
        <w:tabs>
          <w:tab w:val="left" w:pos="8629"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8629" w:leader="none"/>
        </w:tabs>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Материал подготовила воспитатель Дубова Е.В.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