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28" w:rsidRPr="0004772E" w:rsidRDefault="004D7413" w:rsidP="0004772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4772E">
        <w:rPr>
          <w:rFonts w:ascii="Times New Roman" w:hAnsi="Times New Roman" w:cs="Times New Roman"/>
          <w:b/>
          <w:sz w:val="28"/>
          <w:szCs w:val="28"/>
        </w:rPr>
        <w:t>Оздоровительная работа в ДОУ.</w:t>
      </w:r>
      <w:bookmarkEnd w:id="0"/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Оздоровительная р</w:t>
      </w:r>
      <w:r w:rsidR="0004772E">
        <w:rPr>
          <w:rFonts w:ascii="Times New Roman" w:hAnsi="Times New Roman" w:cs="Times New Roman"/>
          <w:sz w:val="28"/>
          <w:szCs w:val="28"/>
        </w:rPr>
        <w:t>абота в ДОУ строится на основе «П</w:t>
      </w:r>
      <w:r w:rsidRPr="0004772E">
        <w:rPr>
          <w:rFonts w:ascii="Times New Roman" w:hAnsi="Times New Roman" w:cs="Times New Roman"/>
          <w:sz w:val="28"/>
          <w:szCs w:val="28"/>
        </w:rPr>
        <w:t>рограммы здоровья</w:t>
      </w:r>
      <w:r w:rsidR="0004772E">
        <w:rPr>
          <w:rFonts w:ascii="Times New Roman" w:hAnsi="Times New Roman" w:cs="Times New Roman"/>
          <w:sz w:val="28"/>
          <w:szCs w:val="28"/>
        </w:rPr>
        <w:t xml:space="preserve"> МДОУ «Детский сад № 140»</w:t>
      </w:r>
      <w:r w:rsidRPr="0004772E">
        <w:rPr>
          <w:rFonts w:ascii="Times New Roman" w:hAnsi="Times New Roman" w:cs="Times New Roman"/>
          <w:sz w:val="28"/>
          <w:szCs w:val="28"/>
        </w:rPr>
        <w:t>», которая разработана творческой группой детского сада.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В нашем учреждении сложилась эффективная система оздоровительно</w:t>
      </w:r>
      <w:r w:rsidRPr="0004772E">
        <w:rPr>
          <w:rFonts w:ascii="Times New Roman" w:hAnsi="Times New Roman" w:cs="Times New Roman"/>
          <w:sz w:val="28"/>
          <w:szCs w:val="28"/>
        </w:rPr>
        <w:softHyphen/>
        <w:t>профилактических и физкультурно-оздоровительных мероприятий, включающих традиционные и инновационные формы работы с детьми. Это: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иппотерапия;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кружок «Красивая спинка»;</w:t>
      </w:r>
    </w:p>
    <w:p w:rsidR="00652F28" w:rsidRPr="0004772E" w:rsidRDefault="004D7413" w:rsidP="0004772E">
      <w:pPr>
        <w:tabs>
          <w:tab w:val="left" w:pos="811"/>
          <w:tab w:val="left" w:pos="633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разные виды утренних гимнастик:</w:t>
      </w:r>
      <w:r w:rsidRPr="0004772E">
        <w:rPr>
          <w:rFonts w:ascii="Times New Roman" w:hAnsi="Times New Roman" w:cs="Times New Roman"/>
          <w:sz w:val="28"/>
          <w:szCs w:val="28"/>
        </w:rPr>
        <w:tab/>
        <w:t>ритмическая, эмоционально-стимулирующая, логопедизированная, традиционная;</w:t>
      </w:r>
    </w:p>
    <w:p w:rsidR="00652F28" w:rsidRPr="0004772E" w:rsidRDefault="004D7413" w:rsidP="0004772E">
      <w:pPr>
        <w:tabs>
          <w:tab w:val="left" w:pos="81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рациональный двигательный режим: фронтальные занятия физкультурой в зале и на свежем воздухе (зимой на лыжах), физкультминутки, подвижные игры, динамические паузы, гимнастика после сна, физкультурные досуги и праздники, дни здоровья, самостоятельная двигательная активность детей;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самомассаж;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фитопрофилактика;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полоскание горла;</w:t>
      </w:r>
    </w:p>
    <w:p w:rsidR="00652F28" w:rsidRPr="0004772E" w:rsidRDefault="004D7413" w:rsidP="0004772E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обливание рук прохладной водой;</w:t>
      </w:r>
    </w:p>
    <w:p w:rsidR="00652F28" w:rsidRPr="0004772E" w:rsidRDefault="004D7413" w:rsidP="0004772E">
      <w:pPr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Особое внимание в ДОУ уделяется организации рационального питания. От</w:t>
      </w:r>
      <w:r w:rsidR="0004772E">
        <w:rPr>
          <w:rFonts w:ascii="Times New Roman" w:hAnsi="Times New Roman" w:cs="Times New Roman"/>
          <w:sz w:val="28"/>
          <w:szCs w:val="28"/>
        </w:rPr>
        <w:t xml:space="preserve"> </w:t>
      </w:r>
      <w:r w:rsidRPr="0004772E">
        <w:rPr>
          <w:rFonts w:ascii="Times New Roman" w:hAnsi="Times New Roman" w:cs="Times New Roman"/>
          <w:sz w:val="28"/>
          <w:szCs w:val="28"/>
        </w:rPr>
        <w:t>этого зависит здоровье наших детей. Питание сбалансировано и построено на основе 10-дневного меню, с учетом потребностей детского организма в белках, жирах, углеводах и калориях. В рацион включаются овощи, фрукты и сок</w:t>
      </w:r>
      <w:r w:rsidR="0004772E">
        <w:rPr>
          <w:rFonts w:ascii="Times New Roman" w:hAnsi="Times New Roman" w:cs="Times New Roman"/>
          <w:sz w:val="28"/>
          <w:szCs w:val="28"/>
        </w:rPr>
        <w:t>и. Медицинский</w:t>
      </w:r>
      <w:r w:rsidRPr="0004772E">
        <w:rPr>
          <w:rFonts w:ascii="Times New Roman" w:hAnsi="Times New Roman" w:cs="Times New Roman"/>
          <w:sz w:val="28"/>
          <w:szCs w:val="28"/>
        </w:rPr>
        <w:t xml:space="preserve"> ра</w:t>
      </w:r>
      <w:r w:rsidR="0004772E">
        <w:rPr>
          <w:rFonts w:ascii="Times New Roman" w:hAnsi="Times New Roman" w:cs="Times New Roman"/>
          <w:sz w:val="28"/>
          <w:szCs w:val="28"/>
        </w:rPr>
        <w:t>ботник следи</w:t>
      </w:r>
      <w:r w:rsidRPr="0004772E">
        <w:rPr>
          <w:rFonts w:ascii="Times New Roman" w:hAnsi="Times New Roman" w:cs="Times New Roman"/>
          <w:sz w:val="28"/>
          <w:szCs w:val="28"/>
        </w:rPr>
        <w:t>т на пищеблоке и группах за соблюдением санитарных норм, контролируют закладку и технологию приготовления блюд и нормы их вы</w:t>
      </w:r>
      <w:r w:rsidR="0004772E">
        <w:rPr>
          <w:rFonts w:ascii="Times New Roman" w:hAnsi="Times New Roman" w:cs="Times New Roman"/>
          <w:sz w:val="28"/>
          <w:szCs w:val="28"/>
        </w:rPr>
        <w:t xml:space="preserve">хода. Помогают им в этом члены общего собрания </w:t>
      </w:r>
      <w:r w:rsidRPr="0004772E">
        <w:rPr>
          <w:rFonts w:ascii="Times New Roman" w:hAnsi="Times New Roman" w:cs="Times New Roman"/>
          <w:sz w:val="28"/>
          <w:szCs w:val="28"/>
        </w:rPr>
        <w:t>трудового коллектива.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В ДОУ создаются условия для организации физкультурно-оздоро</w:t>
      </w:r>
      <w:r w:rsidR="0004772E">
        <w:rPr>
          <w:rFonts w:ascii="Times New Roman" w:hAnsi="Times New Roman" w:cs="Times New Roman"/>
          <w:sz w:val="28"/>
          <w:szCs w:val="28"/>
        </w:rPr>
        <w:t>вительной работы. За 2020 - 2021</w:t>
      </w:r>
      <w:r w:rsidRPr="0004772E">
        <w:rPr>
          <w:rFonts w:ascii="Times New Roman" w:hAnsi="Times New Roman" w:cs="Times New Roman"/>
          <w:sz w:val="28"/>
          <w:szCs w:val="28"/>
        </w:rPr>
        <w:t xml:space="preserve"> уч. год для обустройства детских прогулочных участков и спортивной площадки были приобретены игровые модули, стенки для метания, футбольные вороты, щиты для баске</w:t>
      </w:r>
      <w:r w:rsidR="0004772E">
        <w:rPr>
          <w:rFonts w:ascii="Times New Roman" w:hAnsi="Times New Roman" w:cs="Times New Roman"/>
          <w:sz w:val="28"/>
          <w:szCs w:val="28"/>
        </w:rPr>
        <w:t>тбола.</w:t>
      </w:r>
    </w:p>
    <w:p w:rsidR="00652F28" w:rsidRPr="00802F6D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Согласно разработанному плану развития РППС физкультурного за</w:t>
      </w:r>
      <w:r w:rsidR="0004772E">
        <w:rPr>
          <w:rFonts w:ascii="Times New Roman" w:hAnsi="Times New Roman" w:cs="Times New Roman"/>
          <w:sz w:val="28"/>
          <w:szCs w:val="28"/>
        </w:rPr>
        <w:t>ла и спортивной площадки на 2020 - 2021</w:t>
      </w:r>
      <w:r w:rsidRPr="0004772E">
        <w:rPr>
          <w:rFonts w:ascii="Times New Roman" w:hAnsi="Times New Roman" w:cs="Times New Roman"/>
          <w:sz w:val="28"/>
          <w:szCs w:val="28"/>
        </w:rPr>
        <w:t xml:space="preserve"> учебный год было приобретено и изготовлено новое оборудование для использования в СОД в области </w:t>
      </w:r>
      <w:r w:rsidRPr="00802F6D">
        <w:rPr>
          <w:rFonts w:ascii="Times New Roman" w:hAnsi="Times New Roman" w:cs="Times New Roman"/>
          <w:sz w:val="28"/>
          <w:szCs w:val="28"/>
        </w:rPr>
        <w:t>«Физическое развитие» в физкультурном зале и на спортивной площадке:</w:t>
      </w:r>
    </w:p>
    <w:p w:rsidR="00652F28" w:rsidRPr="00802F6D" w:rsidRDefault="004D7413" w:rsidP="0004772E">
      <w:pPr>
        <w:tabs>
          <w:tab w:val="left" w:pos="117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2F6D">
        <w:rPr>
          <w:rFonts w:ascii="Times New Roman" w:hAnsi="Times New Roman" w:cs="Times New Roman"/>
          <w:sz w:val="28"/>
          <w:szCs w:val="28"/>
        </w:rPr>
        <w:t>•</w:t>
      </w:r>
      <w:r w:rsidRPr="00802F6D">
        <w:rPr>
          <w:rFonts w:ascii="Times New Roman" w:hAnsi="Times New Roman" w:cs="Times New Roman"/>
          <w:sz w:val="28"/>
          <w:szCs w:val="28"/>
        </w:rPr>
        <w:tab/>
        <w:t xml:space="preserve">приобрели </w:t>
      </w:r>
      <w:r w:rsidR="00802F6D" w:rsidRPr="00802F6D">
        <w:rPr>
          <w:rFonts w:ascii="Times New Roman" w:hAnsi="Times New Roman" w:cs="Times New Roman"/>
          <w:sz w:val="28"/>
          <w:szCs w:val="28"/>
        </w:rPr>
        <w:t>и установили гимнастическое бревно</w:t>
      </w:r>
      <w:r w:rsidRPr="00802F6D">
        <w:rPr>
          <w:rFonts w:ascii="Times New Roman" w:hAnsi="Times New Roman" w:cs="Times New Roman"/>
          <w:sz w:val="28"/>
          <w:szCs w:val="28"/>
        </w:rPr>
        <w:t xml:space="preserve"> </w:t>
      </w:r>
      <w:r w:rsidR="00802F6D" w:rsidRPr="00802F6D">
        <w:rPr>
          <w:rFonts w:ascii="Times New Roman" w:hAnsi="Times New Roman" w:cs="Times New Roman"/>
          <w:sz w:val="28"/>
          <w:szCs w:val="28"/>
        </w:rPr>
        <w:t xml:space="preserve">на спортивной площадке. </w:t>
      </w:r>
    </w:p>
    <w:p w:rsidR="00802F6D" w:rsidRPr="00802F6D" w:rsidRDefault="004D7413" w:rsidP="00802F6D">
      <w:pPr>
        <w:tabs>
          <w:tab w:val="left" w:pos="117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2F6D">
        <w:rPr>
          <w:rFonts w:ascii="Times New Roman" w:hAnsi="Times New Roman" w:cs="Times New Roman"/>
          <w:sz w:val="28"/>
          <w:szCs w:val="28"/>
        </w:rPr>
        <w:t>•</w:t>
      </w:r>
      <w:r w:rsidRPr="00802F6D">
        <w:rPr>
          <w:rFonts w:ascii="Times New Roman" w:hAnsi="Times New Roman" w:cs="Times New Roman"/>
          <w:sz w:val="28"/>
          <w:szCs w:val="28"/>
        </w:rPr>
        <w:tab/>
      </w:r>
      <w:r w:rsidR="00802F6D" w:rsidRPr="00802F6D">
        <w:rPr>
          <w:rFonts w:ascii="Times New Roman" w:hAnsi="Times New Roman" w:cs="Times New Roman"/>
          <w:sz w:val="28"/>
          <w:szCs w:val="28"/>
        </w:rPr>
        <w:t>приобретены «Спортивные</w:t>
      </w:r>
      <w:r w:rsidRPr="00802F6D">
        <w:rPr>
          <w:rFonts w:ascii="Times New Roman" w:hAnsi="Times New Roman" w:cs="Times New Roman"/>
          <w:sz w:val="28"/>
          <w:szCs w:val="28"/>
        </w:rPr>
        <w:t xml:space="preserve"> парашют</w:t>
      </w:r>
      <w:r w:rsidR="00802F6D" w:rsidRPr="00802F6D">
        <w:rPr>
          <w:rFonts w:ascii="Times New Roman" w:hAnsi="Times New Roman" w:cs="Times New Roman"/>
          <w:sz w:val="28"/>
          <w:szCs w:val="28"/>
        </w:rPr>
        <w:t>ы</w:t>
      </w:r>
      <w:r w:rsidRPr="00802F6D">
        <w:rPr>
          <w:rFonts w:ascii="Times New Roman" w:hAnsi="Times New Roman" w:cs="Times New Roman"/>
          <w:sz w:val="28"/>
          <w:szCs w:val="28"/>
        </w:rPr>
        <w:t>»</w:t>
      </w:r>
      <w:r w:rsidR="00802F6D" w:rsidRPr="00802F6D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  <w:r w:rsidRPr="00802F6D">
        <w:rPr>
          <w:rFonts w:ascii="Times New Roman" w:hAnsi="Times New Roman" w:cs="Times New Roman"/>
          <w:sz w:val="28"/>
          <w:szCs w:val="28"/>
        </w:rPr>
        <w:t xml:space="preserve">, </w:t>
      </w:r>
      <w:r w:rsidR="00802F6D" w:rsidRPr="00802F6D">
        <w:rPr>
          <w:rFonts w:ascii="Times New Roman" w:hAnsi="Times New Roman" w:cs="Times New Roman"/>
          <w:sz w:val="28"/>
          <w:szCs w:val="28"/>
        </w:rPr>
        <w:t xml:space="preserve">мягкие мячи разных диаметров, мешочки для метания, тоннель для ползания, </w:t>
      </w:r>
      <w:r w:rsidRPr="00802F6D">
        <w:rPr>
          <w:rFonts w:ascii="Times New Roman" w:hAnsi="Times New Roman" w:cs="Times New Roman"/>
          <w:sz w:val="28"/>
          <w:szCs w:val="28"/>
        </w:rPr>
        <w:t xml:space="preserve">что будет способствовать развитию внимания, чувства ритма, умению </w:t>
      </w:r>
      <w:r w:rsidRPr="00802F6D">
        <w:rPr>
          <w:rFonts w:ascii="Times New Roman" w:hAnsi="Times New Roman" w:cs="Times New Roman"/>
          <w:sz w:val="28"/>
          <w:szCs w:val="28"/>
        </w:rPr>
        <w:lastRenderedPageBreak/>
        <w:t>ориентироваться в пространстве, действовать в коллективе согласованно.</w:t>
      </w:r>
      <w:r w:rsidR="00802F6D" w:rsidRPr="00802F6D">
        <w:rPr>
          <w:rFonts w:ascii="Times New Roman" w:hAnsi="Times New Roman" w:cs="Times New Roman"/>
          <w:sz w:val="28"/>
          <w:szCs w:val="28"/>
        </w:rPr>
        <w:t xml:space="preserve"> </w:t>
      </w:r>
      <w:r w:rsidR="00802F6D" w:rsidRPr="00802F6D">
        <w:rPr>
          <w:rFonts w:ascii="Times New Roman" w:hAnsi="Times New Roman" w:cs="Times New Roman"/>
          <w:sz w:val="28"/>
          <w:szCs w:val="28"/>
        </w:rPr>
        <w:t>Новое оборудование будет способствовать развитию у детей равновесия, координационных способностей, зрительно - моторной координации и ловкости движени</w:t>
      </w:r>
      <w:r w:rsidR="00802F6D" w:rsidRPr="00802F6D">
        <w:rPr>
          <w:rFonts w:ascii="Times New Roman" w:hAnsi="Times New Roman" w:cs="Times New Roman"/>
          <w:sz w:val="28"/>
          <w:szCs w:val="28"/>
        </w:rPr>
        <w:t>й, что очень важно для детей с Т</w:t>
      </w:r>
      <w:r w:rsidR="00802F6D" w:rsidRPr="00802F6D">
        <w:rPr>
          <w:rFonts w:ascii="Times New Roman" w:hAnsi="Times New Roman" w:cs="Times New Roman"/>
          <w:sz w:val="28"/>
          <w:szCs w:val="28"/>
        </w:rPr>
        <w:t>НР и ЗПР;</w:t>
      </w:r>
    </w:p>
    <w:p w:rsidR="00652F28" w:rsidRPr="008D117D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17D">
        <w:rPr>
          <w:rFonts w:ascii="Times New Roman" w:hAnsi="Times New Roman" w:cs="Times New Roman"/>
          <w:sz w:val="28"/>
          <w:szCs w:val="28"/>
        </w:rPr>
        <w:t>Оборудование яркое, притягивает внимание детей и вызывает стойкий интерес к выполнению физических упражнений с его использованием, а это и будет способствовать не только полноценному развитию физических качеств, но и компенсации нарушенных функций в составе основного дефекта.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117D">
        <w:rPr>
          <w:rFonts w:ascii="Times New Roman" w:hAnsi="Times New Roman" w:cs="Times New Roman"/>
          <w:sz w:val="28"/>
          <w:szCs w:val="28"/>
        </w:rPr>
        <w:t>Территория, прилегающая к зданию ДОУ, используемая для</w:t>
      </w:r>
      <w:r w:rsidRPr="0004772E">
        <w:rPr>
          <w:rFonts w:ascii="Times New Roman" w:hAnsi="Times New Roman" w:cs="Times New Roman"/>
          <w:sz w:val="28"/>
          <w:szCs w:val="28"/>
        </w:rPr>
        <w:t xml:space="preserve"> прогулок и игр на свежем воздухе, рассматривается как часть развивающего пространства, в пределах которого осуществляется игровая и свободная деятельность детей. Участки, спортивную площадку коллектив педагогов подде</w:t>
      </w:r>
      <w:r w:rsidR="0004772E">
        <w:rPr>
          <w:rFonts w:ascii="Times New Roman" w:hAnsi="Times New Roman" w:cs="Times New Roman"/>
          <w:sz w:val="28"/>
          <w:szCs w:val="28"/>
        </w:rPr>
        <w:t xml:space="preserve">рживает в надлежащем состоянии. </w:t>
      </w:r>
      <w:r w:rsidRPr="0004772E">
        <w:rPr>
          <w:rFonts w:ascii="Times New Roman" w:hAnsi="Times New Roman" w:cs="Times New Roman"/>
          <w:sz w:val="28"/>
          <w:szCs w:val="28"/>
        </w:rPr>
        <w:t>Территория хорошо озеленена, имеются цветочные клумбы.</w:t>
      </w:r>
    </w:p>
    <w:p w:rsidR="00652F28" w:rsidRPr="0004772E" w:rsidRDefault="004D7413" w:rsidP="0004772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4772E">
        <w:rPr>
          <w:rFonts w:ascii="Times New Roman" w:hAnsi="Times New Roman" w:cs="Times New Roman"/>
          <w:sz w:val="28"/>
          <w:szCs w:val="28"/>
        </w:rPr>
        <w:t>Результаты оздоровительной работы ДОУ</w:t>
      </w:r>
      <w:bookmarkEnd w:id="1"/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Оздоровител</w:t>
      </w:r>
      <w:r w:rsidR="0004772E">
        <w:rPr>
          <w:rFonts w:ascii="Times New Roman" w:hAnsi="Times New Roman" w:cs="Times New Roman"/>
          <w:sz w:val="28"/>
          <w:szCs w:val="28"/>
        </w:rPr>
        <w:t>ьная работа строится на основе П</w:t>
      </w:r>
      <w:r w:rsidRPr="0004772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4772E">
        <w:rPr>
          <w:rFonts w:ascii="Times New Roman" w:hAnsi="Times New Roman" w:cs="Times New Roman"/>
          <w:sz w:val="28"/>
          <w:szCs w:val="28"/>
        </w:rPr>
        <w:t>здоровья</w:t>
      </w:r>
      <w:r w:rsidRPr="0004772E">
        <w:rPr>
          <w:rFonts w:ascii="Times New Roman" w:hAnsi="Times New Roman" w:cs="Times New Roman"/>
          <w:sz w:val="28"/>
          <w:szCs w:val="28"/>
        </w:rPr>
        <w:t>, разработанной творческой группой детског</w:t>
      </w:r>
      <w:r w:rsidR="0004772E">
        <w:rPr>
          <w:rFonts w:ascii="Times New Roman" w:hAnsi="Times New Roman" w:cs="Times New Roman"/>
          <w:sz w:val="28"/>
          <w:szCs w:val="28"/>
        </w:rPr>
        <w:t xml:space="preserve">о сада. В рамках оздоровительнопрофилактической работы </w:t>
      </w:r>
      <w:r w:rsidRPr="0004772E">
        <w:rPr>
          <w:rFonts w:ascii="Times New Roman" w:hAnsi="Times New Roman" w:cs="Times New Roman"/>
          <w:sz w:val="28"/>
          <w:szCs w:val="28"/>
        </w:rPr>
        <w:t>проводятся групповые, подгрупповые и индивидуальные занятия с детьми;</w:t>
      </w:r>
    </w:p>
    <w:p w:rsidR="00652F28" w:rsidRPr="0004772E" w:rsidRDefault="004D7413" w:rsidP="0004772E">
      <w:pPr>
        <w:tabs>
          <w:tab w:val="left" w:pos="8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работает кружок «Красивая спинка»;</w:t>
      </w:r>
    </w:p>
    <w:p w:rsidR="00652F28" w:rsidRPr="0004772E" w:rsidRDefault="004D7413" w:rsidP="0004772E">
      <w:pPr>
        <w:tabs>
          <w:tab w:val="left" w:pos="8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проводятся занятия по иппотерапии с детьми групп с ЗПР;</w:t>
      </w:r>
    </w:p>
    <w:p w:rsidR="00652F28" w:rsidRPr="0004772E" w:rsidRDefault="004D7413" w:rsidP="0004772E">
      <w:pPr>
        <w:tabs>
          <w:tab w:val="left" w:pos="8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3-х разовая прогулка дает положительный закаливающий эффект;</w:t>
      </w:r>
    </w:p>
    <w:p w:rsidR="00652F28" w:rsidRPr="0004772E" w:rsidRDefault="004D7413" w:rsidP="0004772E">
      <w:pPr>
        <w:tabs>
          <w:tab w:val="left" w:pos="8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обучение ходьбе на лыжах в зимний период;</w:t>
      </w:r>
    </w:p>
    <w:p w:rsidR="00652F28" w:rsidRPr="0004772E" w:rsidRDefault="004D7413" w:rsidP="0004772E">
      <w:pPr>
        <w:tabs>
          <w:tab w:val="left" w:pos="8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•</w:t>
      </w:r>
      <w:r w:rsidRPr="0004772E">
        <w:rPr>
          <w:rFonts w:ascii="Times New Roman" w:hAnsi="Times New Roman" w:cs="Times New Roman"/>
          <w:sz w:val="28"/>
          <w:szCs w:val="28"/>
        </w:rPr>
        <w:tab/>
        <w:t>проводятся различные виды гимнастик.</w:t>
      </w:r>
    </w:p>
    <w:p w:rsidR="00652F28" w:rsidRPr="0004772E" w:rsidRDefault="004D7413" w:rsidP="0004772E">
      <w:pPr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Группы здоровья.</w:t>
      </w:r>
    </w:p>
    <w:p w:rsidR="0004772E" w:rsidRDefault="0004772E" w:rsidP="00047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72E" w:rsidRPr="008D5C5F" w:rsidRDefault="0004772E" w:rsidP="0004772E">
      <w:pPr>
        <w:pStyle w:val="a4"/>
        <w:spacing w:line="240" w:lineRule="atLeast"/>
        <w:jc w:val="center"/>
      </w:pPr>
      <w:r w:rsidRPr="008D5C5F">
        <w:t xml:space="preserve">Состояние здоровья детей по группам здоровья </w:t>
      </w:r>
    </w:p>
    <w:p w:rsidR="0004772E" w:rsidRPr="008D5C5F" w:rsidRDefault="0004772E" w:rsidP="0004772E">
      <w:pPr>
        <w:pStyle w:val="a4"/>
        <w:spacing w:line="240" w:lineRule="atLeast"/>
        <w:jc w:val="center"/>
      </w:pPr>
      <w:r w:rsidRPr="008D5C5F">
        <w:t>за период с 2019 по 202</w:t>
      </w:r>
      <w:r>
        <w:t>1</w:t>
      </w:r>
      <w:r w:rsidRPr="008D5C5F">
        <w:t xml:space="preserve"> г.</w:t>
      </w:r>
    </w:p>
    <w:p w:rsidR="0004772E" w:rsidRPr="008D5C5F" w:rsidRDefault="0004772E" w:rsidP="0004772E">
      <w:pPr>
        <w:pStyle w:val="a4"/>
        <w:spacing w:line="240" w:lineRule="atLeast"/>
        <w:jc w:val="right"/>
        <w:rPr>
          <w:i/>
          <w:iCs/>
        </w:rPr>
      </w:pPr>
      <w:r w:rsidRPr="008D5C5F">
        <w:rPr>
          <w:i/>
          <w:iCs/>
        </w:rPr>
        <w:t>Таблица 1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553"/>
        <w:gridCol w:w="1984"/>
        <w:gridCol w:w="1701"/>
        <w:gridCol w:w="1843"/>
      </w:tblGrid>
      <w:tr w:rsidR="0004772E" w:rsidRPr="008D5C5F" w:rsidTr="00A5452F">
        <w:trPr>
          <w:gridAfter w:val="4"/>
          <w:wAfter w:w="7081" w:type="dxa"/>
          <w:trHeight w:val="276"/>
        </w:trPr>
        <w:tc>
          <w:tcPr>
            <w:tcW w:w="2489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Группа здоровья</w:t>
            </w:r>
          </w:p>
        </w:tc>
      </w:tr>
      <w:tr w:rsidR="0004772E" w:rsidRPr="008D5C5F" w:rsidTr="00A5452F">
        <w:tc>
          <w:tcPr>
            <w:tcW w:w="2489" w:type="dxa"/>
            <w:vMerge/>
            <w:vAlign w:val="center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4772E" w:rsidRPr="008D5C5F" w:rsidRDefault="0004772E" w:rsidP="0004772E">
            <w:pPr>
              <w:pStyle w:val="a4"/>
              <w:spacing w:line="240" w:lineRule="atLeast"/>
              <w:ind w:firstLine="0"/>
              <w:jc w:val="center"/>
            </w:pPr>
            <w:r w:rsidRPr="008D5C5F">
              <w:t>2019</w:t>
            </w:r>
            <w:r>
              <w:t>-2020г</w:t>
            </w:r>
            <w:r w:rsidRPr="008D5C5F">
              <w:t>г.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(вновь поступившие)</w:t>
            </w:r>
          </w:p>
        </w:tc>
        <w:tc>
          <w:tcPr>
            <w:tcW w:w="1701" w:type="dxa"/>
          </w:tcPr>
          <w:p w:rsidR="0004772E" w:rsidRPr="008D5C5F" w:rsidRDefault="0004772E" w:rsidP="0004772E">
            <w:pPr>
              <w:pStyle w:val="a4"/>
              <w:spacing w:line="240" w:lineRule="atLeast"/>
              <w:ind w:firstLine="0"/>
              <w:jc w:val="center"/>
            </w:pPr>
            <w:r w:rsidRPr="008D5C5F">
              <w:t>2020</w:t>
            </w:r>
            <w:r>
              <w:t>-2021г</w:t>
            </w:r>
            <w:r w:rsidRPr="008D5C5F">
              <w:t>г.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(вновь поступившие)</w:t>
            </w:r>
          </w:p>
        </w:tc>
      </w:tr>
      <w:tr w:rsidR="0004772E" w:rsidRPr="008D5C5F" w:rsidTr="00A5452F">
        <w:tc>
          <w:tcPr>
            <w:tcW w:w="2489" w:type="dxa"/>
            <w:vMerge/>
            <w:vAlign w:val="center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04772E" w:rsidRPr="008D5C5F" w:rsidRDefault="0004772E" w:rsidP="0004772E">
            <w:pPr>
              <w:pStyle w:val="a4"/>
              <w:spacing w:line="240" w:lineRule="atLeast"/>
              <w:ind w:firstLine="0"/>
              <w:jc w:val="center"/>
            </w:pPr>
            <w:r>
              <w:t>Всего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</w:p>
        </w:tc>
        <w:tc>
          <w:tcPr>
            <w:tcW w:w="1701" w:type="dxa"/>
          </w:tcPr>
          <w:p w:rsidR="0004772E" w:rsidRPr="008D5C5F" w:rsidRDefault="0004772E" w:rsidP="0004772E">
            <w:pPr>
              <w:pStyle w:val="a4"/>
              <w:spacing w:line="240" w:lineRule="atLeast"/>
              <w:ind w:firstLine="0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rPr>
                <w:lang w:val="en-US"/>
              </w:rPr>
              <w:t>I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12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8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13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</w:t>
            </w: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rPr>
                <w:lang w:val="en-US"/>
              </w:rPr>
              <w:t>II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100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43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104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32</w:t>
            </w: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rPr>
                <w:lang w:val="en-US"/>
              </w:rPr>
              <w:t>III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56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15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52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15</w:t>
            </w: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rPr>
                <w:lang w:val="en-US"/>
              </w:rPr>
              <w:t>IV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rPr>
                <w:lang w:val="en-US"/>
              </w:rPr>
              <w:t>V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9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2</w:t>
            </w:r>
          </w:p>
        </w:tc>
      </w:tr>
      <w:tr w:rsidR="0004772E" w:rsidRPr="008D5C5F" w:rsidTr="00A5452F">
        <w:tc>
          <w:tcPr>
            <w:tcW w:w="2489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Дети - инвалиды</w:t>
            </w:r>
          </w:p>
        </w:tc>
        <w:tc>
          <w:tcPr>
            <w:tcW w:w="155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15</w:t>
            </w:r>
          </w:p>
        </w:tc>
        <w:tc>
          <w:tcPr>
            <w:tcW w:w="1984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</w:t>
            </w:r>
          </w:p>
        </w:tc>
        <w:tc>
          <w:tcPr>
            <w:tcW w:w="170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20</w:t>
            </w:r>
          </w:p>
        </w:tc>
        <w:tc>
          <w:tcPr>
            <w:tcW w:w="1843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</w:tc>
      </w:tr>
    </w:tbl>
    <w:p w:rsidR="0004772E" w:rsidRDefault="0004772E" w:rsidP="00047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28" w:rsidRDefault="004D7413" w:rsidP="0004772E">
      <w:pPr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 xml:space="preserve">Стоит отметить, что появились дети с 1 группой здоровья и увеличилось количество со второй группой. Уменьшилось количество детей с 3-й </w:t>
      </w:r>
      <w:r w:rsidRPr="0004772E">
        <w:rPr>
          <w:rFonts w:ascii="Times New Roman" w:hAnsi="Times New Roman" w:cs="Times New Roman"/>
          <w:sz w:val="28"/>
          <w:szCs w:val="28"/>
        </w:rPr>
        <w:lastRenderedPageBreak/>
        <w:t>группой здоровья, у</w:t>
      </w:r>
      <w:r w:rsidR="0004772E">
        <w:rPr>
          <w:rFonts w:ascii="Times New Roman" w:hAnsi="Times New Roman" w:cs="Times New Roman"/>
          <w:sz w:val="28"/>
          <w:szCs w:val="28"/>
        </w:rPr>
        <w:t>величилось количество детей с</w:t>
      </w:r>
      <w:r w:rsidRPr="0004772E">
        <w:rPr>
          <w:rFonts w:ascii="Times New Roman" w:hAnsi="Times New Roman" w:cs="Times New Roman"/>
          <w:sz w:val="28"/>
          <w:szCs w:val="28"/>
        </w:rPr>
        <w:t xml:space="preserve"> 5 группой здоровья (за счет детей - инвалидов)</w:t>
      </w:r>
      <w:r w:rsidR="0004772E">
        <w:rPr>
          <w:rFonts w:ascii="Times New Roman" w:hAnsi="Times New Roman" w:cs="Times New Roman"/>
          <w:sz w:val="28"/>
          <w:szCs w:val="28"/>
        </w:rPr>
        <w:t>.</w:t>
      </w:r>
    </w:p>
    <w:p w:rsidR="0004772E" w:rsidRPr="008D5C5F" w:rsidRDefault="0004772E" w:rsidP="0004772E">
      <w:pPr>
        <w:pStyle w:val="a4"/>
        <w:spacing w:line="240" w:lineRule="atLeast"/>
        <w:jc w:val="center"/>
      </w:pPr>
      <w:r w:rsidRPr="008D5C5F">
        <w:t>Таблица патологической пораженности</w:t>
      </w:r>
    </w:p>
    <w:p w:rsidR="0004772E" w:rsidRPr="008D5C5F" w:rsidRDefault="0004772E" w:rsidP="0004772E">
      <w:pPr>
        <w:pStyle w:val="a4"/>
        <w:spacing w:line="240" w:lineRule="atLeast"/>
        <w:jc w:val="center"/>
      </w:pPr>
      <w:r>
        <w:t>за период с 2020 по 2021</w:t>
      </w:r>
      <w:r w:rsidRPr="008D5C5F">
        <w:t xml:space="preserve"> г.</w:t>
      </w:r>
    </w:p>
    <w:p w:rsidR="0004772E" w:rsidRPr="008D5C5F" w:rsidRDefault="0004772E" w:rsidP="0004772E">
      <w:pPr>
        <w:pStyle w:val="a4"/>
        <w:spacing w:line="240" w:lineRule="atLeast"/>
        <w:jc w:val="right"/>
        <w:rPr>
          <w:i/>
          <w:iCs/>
        </w:rPr>
      </w:pPr>
      <w:r w:rsidRPr="008D5C5F">
        <w:rPr>
          <w:i/>
          <w:iCs/>
        </w:rPr>
        <w:t>Таблица 2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268"/>
        <w:gridCol w:w="2835"/>
      </w:tblGrid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jc w:val="both"/>
            </w:pP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>
              <w:t>2020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>
              <w:t>2021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178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178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Неврологическая патология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9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Патология зрения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61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52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ЛОР патология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38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67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Болезни органов дыхания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</w:tr>
      <w:tr w:rsidR="0004772E" w:rsidRPr="008D5C5F" w:rsidTr="00A5452F">
        <w:trPr>
          <w:trHeight w:val="276"/>
        </w:trPr>
        <w:tc>
          <w:tcPr>
            <w:tcW w:w="4042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Болезни костно-мышечной системы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 нарушение осанки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-сколиоз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-плоскостопие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-деформация грудной клетки</w:t>
            </w:r>
          </w:p>
        </w:tc>
        <w:tc>
          <w:tcPr>
            <w:tcW w:w="2268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40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7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30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</w:t>
            </w:r>
          </w:p>
        </w:tc>
        <w:tc>
          <w:tcPr>
            <w:tcW w:w="2835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42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34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2</w:t>
            </w:r>
          </w:p>
        </w:tc>
      </w:tr>
      <w:tr w:rsidR="0004772E" w:rsidRPr="008D5C5F" w:rsidTr="00A5452F">
        <w:trPr>
          <w:trHeight w:val="276"/>
        </w:trPr>
        <w:tc>
          <w:tcPr>
            <w:tcW w:w="4042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</w:p>
        </w:tc>
        <w:tc>
          <w:tcPr>
            <w:tcW w:w="2268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Заболевания сердечно сосудистой системы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-врожденна патология сердца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4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21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17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Болезни эндокринной системы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3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</w:tc>
      </w:tr>
      <w:tr w:rsidR="0004772E" w:rsidRPr="008D5C5F" w:rsidTr="00A5452F">
        <w:tc>
          <w:tcPr>
            <w:tcW w:w="4042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Заболевания желудочно кишечного тракта</w:t>
            </w:r>
          </w:p>
        </w:tc>
        <w:tc>
          <w:tcPr>
            <w:tcW w:w="2268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</w:t>
            </w:r>
          </w:p>
        </w:tc>
        <w:tc>
          <w:tcPr>
            <w:tcW w:w="2835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</w:tc>
      </w:tr>
      <w:tr w:rsidR="0004772E" w:rsidRPr="008D5C5F" w:rsidTr="00A5452F">
        <w:trPr>
          <w:trHeight w:val="276"/>
        </w:trPr>
        <w:tc>
          <w:tcPr>
            <w:tcW w:w="4042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Болезни мочеполовой системы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  <w:r w:rsidRPr="008D5C5F">
              <w:t>-Врожденные аномалии развития</w:t>
            </w:r>
          </w:p>
        </w:tc>
        <w:tc>
          <w:tcPr>
            <w:tcW w:w="2268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13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6</w:t>
            </w:r>
          </w:p>
        </w:tc>
        <w:tc>
          <w:tcPr>
            <w:tcW w:w="2835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26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 w:rsidRPr="008D5C5F">
              <w:t>13</w:t>
            </w:r>
          </w:p>
        </w:tc>
      </w:tr>
      <w:tr w:rsidR="0004772E" w:rsidRPr="008D5C5F" w:rsidTr="00A5452F">
        <w:trPr>
          <w:trHeight w:val="276"/>
        </w:trPr>
        <w:tc>
          <w:tcPr>
            <w:tcW w:w="4042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both"/>
            </w:pPr>
          </w:p>
        </w:tc>
        <w:tc>
          <w:tcPr>
            <w:tcW w:w="2268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</w:p>
        </w:tc>
      </w:tr>
    </w:tbl>
    <w:p w:rsidR="0004772E" w:rsidRPr="008D5C5F" w:rsidRDefault="0004772E" w:rsidP="0004772E">
      <w:pPr>
        <w:pStyle w:val="a4"/>
        <w:spacing w:line="240" w:lineRule="atLeast"/>
        <w:ind w:firstLine="0"/>
      </w:pPr>
    </w:p>
    <w:p w:rsidR="0004772E" w:rsidRPr="008D5C5F" w:rsidRDefault="0004772E" w:rsidP="0004772E">
      <w:pPr>
        <w:pStyle w:val="a4"/>
        <w:spacing w:line="240" w:lineRule="atLeast"/>
        <w:ind w:firstLine="0"/>
        <w:jc w:val="center"/>
      </w:pPr>
      <w:r w:rsidRPr="008D5C5F">
        <w:t>Статистика слу</w:t>
      </w:r>
      <w:r>
        <w:t>чаев заболевания за период с 2020 по 2021</w:t>
      </w:r>
      <w:r w:rsidRPr="008D5C5F">
        <w:t xml:space="preserve"> г.</w:t>
      </w:r>
    </w:p>
    <w:p w:rsidR="0004772E" w:rsidRPr="008D5C5F" w:rsidRDefault="0004772E" w:rsidP="0004772E">
      <w:pPr>
        <w:pStyle w:val="a4"/>
        <w:spacing w:line="240" w:lineRule="atLeast"/>
        <w:ind w:firstLine="0"/>
        <w:jc w:val="right"/>
        <w:rPr>
          <w:i/>
          <w:iCs/>
        </w:rPr>
      </w:pPr>
      <w:r w:rsidRPr="008D5C5F">
        <w:rPr>
          <w:i/>
          <w:iCs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1"/>
        <w:gridCol w:w="3063"/>
        <w:gridCol w:w="3081"/>
      </w:tblGrid>
      <w:tr w:rsidR="0004772E" w:rsidRPr="008D5C5F" w:rsidTr="00A5452F">
        <w:tc>
          <w:tcPr>
            <w:tcW w:w="3190" w:type="dxa"/>
            <w:vMerge w:val="restart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rPr>
                <w:iCs/>
              </w:rPr>
            </w:pPr>
            <w:r w:rsidRPr="008D5C5F">
              <w:rPr>
                <w:iCs/>
              </w:rPr>
              <w:t>Вид заболевания</w:t>
            </w:r>
          </w:p>
        </w:tc>
        <w:tc>
          <w:tcPr>
            <w:tcW w:w="6381" w:type="dxa"/>
            <w:gridSpan w:val="2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right"/>
              <w:rPr>
                <w:i/>
                <w:iCs/>
              </w:rPr>
            </w:pPr>
            <w:r w:rsidRPr="008D5C5F">
              <w:t>Количество случаев заболевания</w:t>
            </w:r>
          </w:p>
        </w:tc>
      </w:tr>
      <w:tr w:rsidR="0004772E" w:rsidRPr="008D5C5F" w:rsidTr="00A5452F">
        <w:tc>
          <w:tcPr>
            <w:tcW w:w="3190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right"/>
              <w:rPr>
                <w:i/>
                <w:iCs/>
              </w:rPr>
            </w:pP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>
              <w:t>2020</w:t>
            </w:r>
            <w:r w:rsidRPr="008D5C5F">
              <w:t xml:space="preserve"> г.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center"/>
            </w:pPr>
            <w:r>
              <w:t>2021</w:t>
            </w:r>
            <w:r w:rsidRPr="008D5C5F">
              <w:t xml:space="preserve"> г.</w:t>
            </w:r>
          </w:p>
        </w:tc>
      </w:tr>
      <w:tr w:rsidR="0004772E" w:rsidRPr="008D5C5F" w:rsidTr="00A5452F">
        <w:tc>
          <w:tcPr>
            <w:tcW w:w="3190" w:type="dxa"/>
            <w:vMerge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jc w:val="right"/>
              <w:rPr>
                <w:i/>
                <w:iCs/>
              </w:rPr>
            </w:pP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Всего: 283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 xml:space="preserve">Всего:347  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Инфекцион-</w:t>
            </w:r>
          </w:p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ные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10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20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rPr>
                <w:lang w:val="en-US"/>
              </w:rPr>
            </w:pPr>
            <w:r w:rsidRPr="008D5C5F">
              <w:rPr>
                <w:lang w:val="en-US"/>
              </w:rPr>
              <w:t>Covid -19</w:t>
            </w:r>
          </w:p>
        </w:tc>
        <w:tc>
          <w:tcPr>
            <w:tcW w:w="3190" w:type="dxa"/>
          </w:tcPr>
          <w:p w:rsidR="0004772E" w:rsidRPr="008D5C5F" w:rsidRDefault="00DC59A5" w:rsidP="00A5452F">
            <w:pPr>
              <w:pStyle w:val="a4"/>
              <w:spacing w:line="240" w:lineRule="atLeast"/>
              <w:ind w:firstLine="0"/>
            </w:pPr>
            <w:r>
              <w:t>0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  <w:rPr>
                <w:lang w:val="en-US"/>
              </w:rPr>
            </w:pPr>
            <w:r w:rsidRPr="008D5C5F">
              <w:rPr>
                <w:lang w:val="en-US"/>
              </w:rPr>
              <w:t>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 xml:space="preserve">Соматическая 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273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327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ОРВИ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234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281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Пневмония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-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Бронхит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10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4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Прочая соматика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28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41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Травмы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-</w:t>
            </w:r>
          </w:p>
        </w:tc>
        <w:tc>
          <w:tcPr>
            <w:tcW w:w="3191" w:type="dxa"/>
          </w:tcPr>
          <w:p w:rsidR="0004772E" w:rsidRPr="008D5C5F" w:rsidRDefault="00DC59A5" w:rsidP="00A5452F">
            <w:pPr>
              <w:pStyle w:val="a4"/>
              <w:spacing w:line="240" w:lineRule="atLeast"/>
              <w:ind w:firstLine="0"/>
            </w:pPr>
            <w:r>
              <w:t>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Операции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1</w:t>
            </w:r>
          </w:p>
        </w:tc>
        <w:tc>
          <w:tcPr>
            <w:tcW w:w="3191" w:type="dxa"/>
          </w:tcPr>
          <w:p w:rsidR="0004772E" w:rsidRPr="008D5C5F" w:rsidRDefault="0004772E" w:rsidP="00A5452F">
            <w:pPr>
              <w:pStyle w:val="a4"/>
              <w:spacing w:line="240" w:lineRule="atLeast"/>
              <w:ind w:firstLine="0"/>
            </w:pPr>
            <w:r w:rsidRPr="008D5C5F">
              <w:t>-</w:t>
            </w:r>
          </w:p>
        </w:tc>
      </w:tr>
    </w:tbl>
    <w:p w:rsidR="0004772E" w:rsidRPr="008D5C5F" w:rsidRDefault="0004772E" w:rsidP="0004772E">
      <w:pPr>
        <w:pStyle w:val="a4"/>
        <w:spacing w:line="240" w:lineRule="atLeast"/>
        <w:ind w:firstLine="0"/>
        <w:jc w:val="right"/>
        <w:rPr>
          <w:i/>
          <w:iCs/>
        </w:rPr>
      </w:pPr>
    </w:p>
    <w:p w:rsidR="0004772E" w:rsidRPr="008D5C5F" w:rsidRDefault="0004772E" w:rsidP="0004772E">
      <w:pPr>
        <w:spacing w:line="240" w:lineRule="atLeast"/>
        <w:ind w:firstLine="540"/>
        <w:jc w:val="center"/>
        <w:rPr>
          <w:rFonts w:ascii="Times New Roman" w:hAnsi="Times New Roman"/>
        </w:rPr>
      </w:pPr>
      <w:r w:rsidRPr="008D5C5F">
        <w:rPr>
          <w:rFonts w:ascii="Times New Roman" w:hAnsi="Times New Roman"/>
        </w:rPr>
        <w:t>Сравнительный ана</w:t>
      </w:r>
      <w:r>
        <w:rPr>
          <w:rFonts w:ascii="Times New Roman" w:hAnsi="Times New Roman"/>
        </w:rPr>
        <w:t>лиз заболеваемости детей за 2020 по 2021</w:t>
      </w:r>
      <w:r w:rsidRPr="008D5C5F">
        <w:rPr>
          <w:rFonts w:ascii="Times New Roman" w:hAnsi="Times New Roman"/>
        </w:rPr>
        <w:t xml:space="preserve"> г.</w:t>
      </w:r>
    </w:p>
    <w:p w:rsidR="0004772E" w:rsidRPr="008D5C5F" w:rsidRDefault="0004772E" w:rsidP="0004772E">
      <w:pPr>
        <w:spacing w:line="240" w:lineRule="atLeast"/>
        <w:ind w:firstLine="540"/>
        <w:jc w:val="right"/>
        <w:rPr>
          <w:rFonts w:ascii="Times New Roman" w:hAnsi="Times New Roman"/>
          <w:i/>
          <w:iCs/>
        </w:rPr>
      </w:pPr>
      <w:r w:rsidRPr="008D5C5F">
        <w:rPr>
          <w:rFonts w:ascii="Times New Roman" w:hAnsi="Times New Roman"/>
          <w:i/>
          <w:iCs/>
        </w:rPr>
        <w:t>Таблица 4</w:t>
      </w: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4772E" w:rsidRPr="008D5C5F" w:rsidTr="00A5452F">
        <w:tc>
          <w:tcPr>
            <w:tcW w:w="3190" w:type="dxa"/>
            <w:vMerge w:val="restart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6380" w:type="dxa"/>
            <w:gridSpan w:val="2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Пропуск дней одним ребенком за год по болезни</w:t>
            </w:r>
          </w:p>
        </w:tc>
      </w:tr>
      <w:tr w:rsidR="0004772E" w:rsidRPr="008D5C5F" w:rsidTr="00A5452F">
        <w:tc>
          <w:tcPr>
            <w:tcW w:w="3190" w:type="dxa"/>
            <w:vMerge/>
            <w:vAlign w:val="center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772E" w:rsidRPr="008D5C5F" w:rsidRDefault="00DA0608" w:rsidP="00A5452F">
            <w:pPr>
              <w:pStyle w:val="a4"/>
              <w:spacing w:line="240" w:lineRule="atLeast"/>
              <w:ind w:firstLine="0"/>
              <w:jc w:val="center"/>
            </w:pPr>
            <w:r>
              <w:t>2020</w:t>
            </w:r>
          </w:p>
        </w:tc>
        <w:tc>
          <w:tcPr>
            <w:tcW w:w="3190" w:type="dxa"/>
          </w:tcPr>
          <w:p w:rsidR="0004772E" w:rsidRPr="008D5C5F" w:rsidRDefault="00DA0608" w:rsidP="00A5452F">
            <w:pPr>
              <w:pStyle w:val="a4"/>
              <w:spacing w:line="240" w:lineRule="atLeast"/>
              <w:ind w:firstLine="0"/>
              <w:jc w:val="center"/>
            </w:pPr>
            <w:r>
              <w:t>2021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</w:p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C5F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C5F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</w:tbl>
    <w:p w:rsidR="0004772E" w:rsidRPr="008D5C5F" w:rsidRDefault="0004772E" w:rsidP="0004772E">
      <w:pPr>
        <w:spacing w:line="240" w:lineRule="atLeast"/>
        <w:ind w:firstLine="540"/>
        <w:jc w:val="right"/>
        <w:rPr>
          <w:rFonts w:ascii="Times New Roman" w:hAnsi="Times New Roman"/>
          <w:i/>
          <w:iCs/>
        </w:rPr>
      </w:pPr>
    </w:p>
    <w:p w:rsidR="0004772E" w:rsidRPr="008D5C5F" w:rsidRDefault="0004772E" w:rsidP="0004772E">
      <w:pPr>
        <w:spacing w:line="240" w:lineRule="atLeast"/>
        <w:ind w:firstLine="540"/>
        <w:jc w:val="right"/>
        <w:rPr>
          <w:rFonts w:ascii="Times New Roman" w:hAnsi="Times New Roman"/>
          <w:i/>
          <w:iCs/>
        </w:rPr>
      </w:pPr>
      <w:r w:rsidRPr="008D5C5F">
        <w:rPr>
          <w:rFonts w:ascii="Times New Roman" w:hAnsi="Times New Roman"/>
          <w:i/>
          <w:iCs/>
        </w:rPr>
        <w:t>Таблица 5</w:t>
      </w: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4772E" w:rsidRPr="008D5C5F" w:rsidTr="00A5452F">
        <w:tc>
          <w:tcPr>
            <w:tcW w:w="3190" w:type="dxa"/>
            <w:vMerge w:val="restart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6380" w:type="dxa"/>
            <w:gridSpan w:val="2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C5F">
              <w:rPr>
                <w:rFonts w:ascii="Times New Roman" w:hAnsi="Times New Roman"/>
                <w:i/>
                <w:iCs/>
                <w:sz w:val="24"/>
                <w:szCs w:val="24"/>
              </w:rPr>
              <w:t>Индекс здоровья</w:t>
            </w:r>
          </w:p>
        </w:tc>
      </w:tr>
      <w:tr w:rsidR="0004772E" w:rsidRPr="008D5C5F" w:rsidTr="00A5452F">
        <w:tc>
          <w:tcPr>
            <w:tcW w:w="3190" w:type="dxa"/>
            <w:vMerge/>
            <w:vAlign w:val="center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772E" w:rsidRPr="008D5C5F" w:rsidRDefault="00DA0608" w:rsidP="00A5452F">
            <w:pPr>
              <w:pStyle w:val="a4"/>
              <w:spacing w:line="240" w:lineRule="atLeast"/>
              <w:ind w:firstLine="0"/>
              <w:jc w:val="center"/>
            </w:pPr>
            <w:r>
              <w:t>2020</w:t>
            </w:r>
          </w:p>
        </w:tc>
        <w:tc>
          <w:tcPr>
            <w:tcW w:w="3190" w:type="dxa"/>
          </w:tcPr>
          <w:p w:rsidR="0004772E" w:rsidRPr="008D5C5F" w:rsidRDefault="00DA0608" w:rsidP="00A5452F">
            <w:pPr>
              <w:pStyle w:val="a4"/>
              <w:spacing w:line="240" w:lineRule="atLeast"/>
              <w:ind w:firstLine="0"/>
              <w:jc w:val="center"/>
            </w:pPr>
            <w:r>
              <w:t>2021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4772E" w:rsidRPr="008D5C5F" w:rsidTr="00A5452F"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04772E" w:rsidRPr="008D5C5F" w:rsidRDefault="0004772E" w:rsidP="00A545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5C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C5F">
              <w:rPr>
                <w:rFonts w:ascii="Times New Roman" w:hAnsi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04772E" w:rsidRPr="008D5C5F" w:rsidRDefault="0004772E" w:rsidP="00A54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5C5F">
              <w:rPr>
                <w:rFonts w:ascii="Times New Roman" w:hAnsi="Times New Roman"/>
                <w:i/>
                <w:iCs/>
                <w:sz w:val="24"/>
                <w:szCs w:val="24"/>
              </w:rPr>
              <w:t>19</w:t>
            </w:r>
          </w:p>
        </w:tc>
      </w:tr>
    </w:tbl>
    <w:p w:rsidR="0004772E" w:rsidRDefault="0004772E" w:rsidP="00047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4772E">
        <w:rPr>
          <w:rFonts w:ascii="Times New Roman" w:hAnsi="Times New Roman" w:cs="Times New Roman"/>
          <w:sz w:val="28"/>
          <w:szCs w:val="28"/>
        </w:rPr>
        <w:t xml:space="preserve">Количество пропущенных дней детьми по болезни </w:t>
      </w:r>
      <w:r w:rsidR="00DA0608">
        <w:rPr>
          <w:rFonts w:ascii="Times New Roman" w:hAnsi="Times New Roman" w:cs="Times New Roman"/>
          <w:sz w:val="28"/>
          <w:szCs w:val="28"/>
        </w:rPr>
        <w:t>остается стабильным</w:t>
      </w:r>
      <w:r w:rsidRPr="0004772E">
        <w:rPr>
          <w:rFonts w:ascii="Times New Roman" w:hAnsi="Times New Roman" w:cs="Times New Roman"/>
          <w:sz w:val="28"/>
          <w:szCs w:val="28"/>
        </w:rPr>
        <w:t>, по сравнению с предыдущими годами, за счет снижения продолжительности заболевания у одного ребенка. Стоит отметить, что часто бо</w:t>
      </w:r>
      <w:r w:rsidR="00DA0608">
        <w:rPr>
          <w:rFonts w:ascii="Times New Roman" w:hAnsi="Times New Roman" w:cs="Times New Roman"/>
          <w:sz w:val="28"/>
          <w:szCs w:val="28"/>
        </w:rPr>
        <w:t>леющих детей, стало меньше</w:t>
      </w:r>
      <w:r w:rsidRPr="0004772E">
        <w:rPr>
          <w:rFonts w:ascii="Times New Roman" w:hAnsi="Times New Roman" w:cs="Times New Roman"/>
          <w:sz w:val="28"/>
          <w:szCs w:val="28"/>
        </w:rPr>
        <w:t>. Этот показатель отразился на индексе здоровь</w:t>
      </w:r>
      <w:r w:rsidR="00DA0608">
        <w:rPr>
          <w:rFonts w:ascii="Times New Roman" w:hAnsi="Times New Roman" w:cs="Times New Roman"/>
          <w:sz w:val="28"/>
          <w:szCs w:val="28"/>
        </w:rPr>
        <w:t>я</w:t>
      </w:r>
      <w:r w:rsidRPr="0004772E">
        <w:rPr>
          <w:rFonts w:ascii="Times New Roman" w:hAnsi="Times New Roman" w:cs="Times New Roman"/>
          <w:sz w:val="28"/>
          <w:szCs w:val="28"/>
        </w:rPr>
        <w:t>. Стабильность индекса здоровья свидетельствует о качественной работе в этом направлении. Общая за</w:t>
      </w:r>
      <w:r w:rsidR="00DA0608">
        <w:rPr>
          <w:rFonts w:ascii="Times New Roman" w:hAnsi="Times New Roman" w:cs="Times New Roman"/>
          <w:sz w:val="28"/>
          <w:szCs w:val="28"/>
        </w:rPr>
        <w:t>болеваемость по сравнению с 2019</w:t>
      </w:r>
      <w:r w:rsidRPr="0004772E">
        <w:rPr>
          <w:rFonts w:ascii="Times New Roman" w:hAnsi="Times New Roman" w:cs="Times New Roman"/>
          <w:sz w:val="28"/>
          <w:szCs w:val="28"/>
        </w:rPr>
        <w:t xml:space="preserve"> годом ниже на 10% Инфекционная и соматическая заболеваемость так же ниже.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Часто болеющих детей 24 человека. Они получали индивидуальные рекомендации по профилактике ОРЗ: сонация носоглотки, витаминно-минеральный комплекс, иммунно-модуляторы, щадящее закаливание. Во время повышенной заболеваемости проводилось полоскание горла эвкалиптом, календулой, витаминотерапия, использовались фитонциды (лук, чеснок).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Наблюдается уменьшение заболеваемости дыхательной системы, ортопедии, нервно-психических расстройства, сердечно-сосудистой системы, эндокринной патологии. Всё это объясняется новым набором детей.</w:t>
      </w:r>
    </w:p>
    <w:p w:rsidR="00652F28" w:rsidRPr="0004772E" w:rsidRDefault="004D7413" w:rsidP="0004772E">
      <w:pPr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Несмотря на положительную динамику, в результате контроля и наблюдений за деятельностью педагогов, выявлены следующие недостатки в работе:</w:t>
      </w:r>
    </w:p>
    <w:p w:rsidR="00652F28" w:rsidRPr="0004772E" w:rsidRDefault="004D7413" w:rsidP="0004772E">
      <w:pPr>
        <w:tabs>
          <w:tab w:val="left" w:pos="107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-</w:t>
      </w:r>
      <w:r w:rsidRPr="0004772E">
        <w:rPr>
          <w:rFonts w:ascii="Times New Roman" w:hAnsi="Times New Roman" w:cs="Times New Roman"/>
          <w:sz w:val="28"/>
          <w:szCs w:val="28"/>
        </w:rPr>
        <w:tab/>
        <w:t>не систематически проводятся закаливание, полоскание рта, физкультурные паузы на занятиях, утренний фильтр (опрос родителей);</w:t>
      </w:r>
    </w:p>
    <w:p w:rsidR="00652F28" w:rsidRPr="0004772E" w:rsidRDefault="004D7413" w:rsidP="0004772E">
      <w:pPr>
        <w:tabs>
          <w:tab w:val="left" w:pos="10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-</w:t>
      </w:r>
      <w:r w:rsidRPr="0004772E">
        <w:rPr>
          <w:rFonts w:ascii="Times New Roman" w:hAnsi="Times New Roman" w:cs="Times New Roman"/>
          <w:sz w:val="28"/>
          <w:szCs w:val="28"/>
        </w:rPr>
        <w:tab/>
        <w:t>утренний прием детей в группе часто проводится без опроса родителей;</w:t>
      </w:r>
    </w:p>
    <w:p w:rsidR="00652F28" w:rsidRPr="0004772E" w:rsidRDefault="004D7413" w:rsidP="0004772E">
      <w:pPr>
        <w:tabs>
          <w:tab w:val="left" w:pos="107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-</w:t>
      </w:r>
      <w:r w:rsidRPr="0004772E">
        <w:rPr>
          <w:rFonts w:ascii="Times New Roman" w:hAnsi="Times New Roman" w:cs="Times New Roman"/>
          <w:sz w:val="28"/>
          <w:szCs w:val="28"/>
        </w:rPr>
        <w:tab/>
        <w:t>нарушение режима дня: поздний выход на прогулку, нарушения по проведению тихого часа, поздний подъем.</w:t>
      </w:r>
    </w:p>
    <w:p w:rsidR="00652F28" w:rsidRPr="0004772E" w:rsidRDefault="004D7413" w:rsidP="0004772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04772E">
        <w:rPr>
          <w:rFonts w:ascii="Times New Roman" w:hAnsi="Times New Roman" w:cs="Times New Roman"/>
          <w:sz w:val="28"/>
          <w:szCs w:val="28"/>
        </w:rPr>
        <w:t>Формирование двигательных умений и физической подготовленности воспитанников.</w:t>
      </w:r>
      <w:bookmarkEnd w:id="3"/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Работа с детьми строилась в соответствии с годовым планом</w:t>
      </w:r>
      <w:r w:rsidR="00853507">
        <w:rPr>
          <w:rFonts w:ascii="Times New Roman" w:hAnsi="Times New Roman" w:cs="Times New Roman"/>
          <w:sz w:val="28"/>
          <w:szCs w:val="28"/>
        </w:rPr>
        <w:t xml:space="preserve"> по физической культуре, а так</w:t>
      </w:r>
      <w:r w:rsidRPr="0004772E">
        <w:rPr>
          <w:rFonts w:ascii="Times New Roman" w:hAnsi="Times New Roman" w:cs="Times New Roman"/>
          <w:sz w:val="28"/>
          <w:szCs w:val="28"/>
        </w:rPr>
        <w:t>же</w:t>
      </w:r>
      <w:r w:rsidR="00DA0608">
        <w:rPr>
          <w:rFonts w:ascii="Times New Roman" w:hAnsi="Times New Roman" w:cs="Times New Roman"/>
          <w:sz w:val="28"/>
          <w:szCs w:val="28"/>
        </w:rPr>
        <w:t>,</w:t>
      </w:r>
      <w:r w:rsidRPr="0004772E">
        <w:rPr>
          <w:rFonts w:ascii="Times New Roman" w:hAnsi="Times New Roman" w:cs="Times New Roman"/>
          <w:sz w:val="28"/>
          <w:szCs w:val="28"/>
        </w:rPr>
        <w:t xml:space="preserve"> с учетом проведенного в начале учебного года диагностики и поставленными задачами. Индивидуальная работа с детьми проводилась с учетом диагностических данных.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 xml:space="preserve">Работа в области «Физическая культура» строилась с учетом ФГОС ДО </w:t>
      </w:r>
      <w:r w:rsidRPr="0004772E">
        <w:rPr>
          <w:rFonts w:ascii="Times New Roman" w:hAnsi="Times New Roman" w:cs="Times New Roman"/>
          <w:sz w:val="28"/>
          <w:szCs w:val="28"/>
        </w:rPr>
        <w:lastRenderedPageBreak/>
        <w:t>и на основе методических рекомендаций «Физическое воспитание в детском саду» Э.Я.Степаненковой (2006г.); Ю.Ф.Змановского «Здоровый дошкольник», М.Д.Маханевой «Здоровый ребенок».</w:t>
      </w:r>
    </w:p>
    <w:p w:rsidR="00652F28" w:rsidRPr="0004772E" w:rsidRDefault="004D7413" w:rsidP="000477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72E">
        <w:rPr>
          <w:rFonts w:ascii="Times New Roman" w:hAnsi="Times New Roman" w:cs="Times New Roman"/>
          <w:sz w:val="28"/>
          <w:szCs w:val="28"/>
        </w:rPr>
        <w:t>Для непосредственной образовательной деятельности с детьми, имеющими задержку психического развития, использовали методические рекомендации и разработки: «Коррекционно-педагогическая работа по физическому воспитанию дошкольников с задержкой психического развития» под общ. ред. Е. М. Мастюковой (2002 г.); Г.А.Бутко «Физическое развитие детей с задержкой психического развития» (2006 г.); для групп детей с общим недоразвитием речи: Ю.А Кирилловой «Физические упражнения и подвижные игры на свежем воздухе для логопедической группы (ОНР) с 3-7 лет.»(2008 г.); Ю.А.Кирилловой, М.Е Лебедевой, Н.Ю.Жидковой «Интегрированные физкультурно-речевые занятия для дошкольников с ОНР 4-7 лет» (2005г).</w:t>
      </w:r>
    </w:p>
    <w:p w:rsidR="00DA0608" w:rsidRPr="004826C1" w:rsidRDefault="00DA0608" w:rsidP="00DA0608">
      <w:pPr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Физическое развитие </w:t>
      </w: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детей детского сада</w:t>
      </w:r>
      <w:r w:rsidRPr="004826C1">
        <w:rPr>
          <w:rFonts w:ascii="Times New Roman" w:eastAsia="Calibri" w:hAnsi="Times New Roman" w:cs="Times New Roman"/>
          <w:sz w:val="28"/>
          <w:szCs w:val="28"/>
        </w:rPr>
        <w:t xml:space="preserve"> в освоении ООП ДОУ в ОО «Физическое развитие» - накопление и обогащение двигательного опыта (овладение основными движениями), потребность в двигательной активности и физическом совершенствовании </w:t>
      </w: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на конец</w:t>
      </w:r>
      <w:r w:rsidR="00853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2020 – 2021 учебного года показала:</w:t>
      </w:r>
    </w:p>
    <w:p w:rsidR="00DA0608" w:rsidRPr="004826C1" w:rsidRDefault="00DA0608" w:rsidP="00DA060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0608" w:rsidRPr="004826C1" w:rsidRDefault="00DA0608" w:rsidP="00DA0608">
      <w:pPr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группам: </w:t>
      </w:r>
      <w:r w:rsidRPr="004826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 – 2021 учебный год: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1123"/>
        <w:gridCol w:w="1417"/>
        <w:gridCol w:w="1678"/>
        <w:gridCol w:w="1583"/>
        <w:gridCol w:w="1275"/>
      </w:tblGrid>
      <w:tr w:rsidR="00DA0608" w:rsidRPr="004826C1" w:rsidTr="00A5452F">
        <w:trPr>
          <w:trHeight w:val="822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08" w:rsidRPr="004826C1" w:rsidRDefault="00DA0608" w:rsidP="00A5452F">
            <w:pPr>
              <w:ind w:left="284" w:right="-6" w:firstLine="256"/>
              <w:jc w:val="both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Высокий уровень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Уровень выше среднего (человек)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Средний уровень</w:t>
            </w:r>
          </w:p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(человек)</w:t>
            </w:r>
          </w:p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Уровень ниже среднего</w:t>
            </w:r>
          </w:p>
          <w:p w:rsidR="00DA0608" w:rsidRPr="004826C1" w:rsidRDefault="00DA0608" w:rsidP="00A5452F">
            <w:pPr>
              <w:ind w:left="129"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Низкий уровень</w:t>
            </w:r>
          </w:p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(человек)</w:t>
            </w:r>
          </w:p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1. подг.              ТНР  - 17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5 (29%)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12 (71%)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2.  ср.         ТНР – 17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5(29%)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9 (53%)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3(18%)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3. ст –подг.     ЗПР  - 17 ч. (3 – 14)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3(18%)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6+3 (53%)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4 (23 %)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1(6%)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  <w:highlight w:val="lightGray"/>
              </w:rPr>
            </w:pPr>
            <w:r w:rsidRPr="004826C1">
              <w:rPr>
                <w:rFonts w:ascii="Times New Roman" w:hAnsi="Times New Roman" w:cs="Times New Roman"/>
              </w:rPr>
              <w:t>4.  УО – 11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left="26" w:right="-6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 xml:space="preserve">5.    ст    ТНР – 17 ч.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2(12%)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13 (59%)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 (12 %)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6 ср –ст    ЗПР – 11 ч./5  ч. (16ч)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7  (47%)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9 (53%)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7 ст-подг.    ТНР -  (15 – 3)18 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5+2(39%)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8+1 (50%)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 (11%)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8 мл.      ЗПР-   16 ч. (1осв.)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7 (47%)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8(53%)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9 подг.           ТНР -  17 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17  (100%)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rPr>
          <w:trHeight w:val="234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10 подг.     ТНР -  (16+1непосещ.)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1(6%)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7(44%)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8 (50%)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08" w:rsidRPr="004826C1" w:rsidRDefault="00DA0608" w:rsidP="00A5452F">
            <w:pPr>
              <w:ind w:left="284" w:right="-6" w:firstLine="25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</w:tr>
      <w:tr w:rsidR="00DA0608" w:rsidRPr="004826C1" w:rsidTr="00A5452F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11 ср-ст      ЗПР – (3-13) 16ч.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8 (50%)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6 (38%)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left="284"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 (12%)</w:t>
            </w:r>
          </w:p>
        </w:tc>
      </w:tr>
      <w:tr w:rsidR="00DA0608" w:rsidRPr="004826C1" w:rsidTr="00A5452F">
        <w:tblPrEx>
          <w:tblLook w:val="0000" w:firstRow="0" w:lastRow="0" w:firstColumn="0" w:lastColumn="0" w:noHBand="0" w:noVBand="0"/>
        </w:tblPrEx>
        <w:trPr>
          <w:trHeight w:val="163"/>
          <w:jc w:val="center"/>
        </w:trPr>
        <w:tc>
          <w:tcPr>
            <w:tcW w:w="3272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179(166) 2020-2021 год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left="284"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1(1%)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29 (17%)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92 (55%)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right="-6"/>
              <w:jc w:val="center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33(20%)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0608" w:rsidRPr="004826C1" w:rsidRDefault="00DA0608" w:rsidP="00A5452F">
            <w:pPr>
              <w:ind w:left="284" w:right="-6"/>
              <w:rPr>
                <w:rFonts w:ascii="Times New Roman" w:hAnsi="Times New Roman" w:cs="Times New Roman"/>
              </w:rPr>
            </w:pPr>
            <w:r w:rsidRPr="004826C1">
              <w:rPr>
                <w:rFonts w:ascii="Times New Roman" w:hAnsi="Times New Roman" w:cs="Times New Roman"/>
              </w:rPr>
              <w:t>11(7%)</w:t>
            </w:r>
          </w:p>
        </w:tc>
      </w:tr>
    </w:tbl>
    <w:p w:rsidR="00DA0608" w:rsidRPr="004826C1" w:rsidRDefault="00DA0608" w:rsidP="00DA0608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DA0608" w:rsidRPr="00047215" w:rsidRDefault="00DA0608" w:rsidP="00DA0608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826C1">
        <w:rPr>
          <w:rFonts w:ascii="Times New Roman" w:hAnsi="Times New Roman" w:cs="Times New Roman"/>
          <w:sz w:val="28"/>
          <w:szCs w:val="28"/>
        </w:rPr>
        <w:t>выпускников детского сада: (кроме детей с УО) (20 детей</w:t>
      </w:r>
      <w:r>
        <w:rPr>
          <w:rFonts w:ascii="Times New Roman" w:hAnsi="Times New Roman" w:cs="Times New Roman"/>
          <w:sz w:val="28"/>
          <w:szCs w:val="28"/>
        </w:rPr>
        <w:t xml:space="preserve"> с ЗПР, 36 с ТНР) (20 – 21г.): 48 человек</w:t>
      </w:r>
    </w:p>
    <w:p w:rsidR="00DA0608" w:rsidRDefault="00DA0608" w:rsidP="00DA0608">
      <w:pPr>
        <w:widowControl/>
        <w:numPr>
          <w:ilvl w:val="0"/>
          <w:numId w:val="1"/>
        </w:numPr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(- %) – с низким уровне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развития</w:t>
      </w:r>
    </w:p>
    <w:p w:rsidR="00DA0608" w:rsidRDefault="00DA0608" w:rsidP="00DA0608">
      <w:pPr>
        <w:ind w:left="480"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4 - (8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%) – с уровнем ниже среднего</w:t>
      </w:r>
    </w:p>
    <w:p w:rsidR="00DA0608" w:rsidRDefault="00DA0608" w:rsidP="00DA0608">
      <w:pPr>
        <w:ind w:left="426"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25 - (53%) – имеют средний уровень разв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ития</w:t>
      </w:r>
    </w:p>
    <w:p w:rsidR="00DA0608" w:rsidRDefault="00DA0608" w:rsidP="00DA0608">
      <w:pPr>
        <w:ind w:left="426"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>17 - (36 - %) – выше среднег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</w:p>
    <w:p w:rsidR="00DA0608" w:rsidRPr="004826C1" w:rsidRDefault="00DA0608" w:rsidP="00DA0608">
      <w:pPr>
        <w:ind w:left="426"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1 - (2 %) –имеют высокий уровень физического развития </w:t>
      </w:r>
    </w:p>
    <w:p w:rsidR="00DA0608" w:rsidRPr="004826C1" w:rsidRDefault="00DA0608" w:rsidP="00DA0608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4826C1">
        <w:rPr>
          <w:rFonts w:ascii="Times New Roman" w:hAnsi="Times New Roman"/>
          <w:sz w:val="28"/>
          <w:szCs w:val="28"/>
        </w:rPr>
        <w:t>Диагностика детей детского сада в освоении в ОО «Физическое развитие» (накопление и обогащение двигательного опыта овладение основными движениями, потребность в двигательной активности и физическом с</w:t>
      </w:r>
      <w:r>
        <w:rPr>
          <w:rFonts w:ascii="Times New Roman" w:hAnsi="Times New Roman"/>
          <w:sz w:val="28"/>
          <w:szCs w:val="28"/>
        </w:rPr>
        <w:t xml:space="preserve">овершенствовании) на конец </w:t>
      </w:r>
      <w:r w:rsidRPr="004826C1">
        <w:rPr>
          <w:rFonts w:ascii="Times New Roman" w:hAnsi="Times New Roman"/>
          <w:sz w:val="28"/>
          <w:szCs w:val="28"/>
        </w:rPr>
        <w:t>2020 – 2021 учебного года показала, что более половины воспитанников (55%) освоили программное содержание соответственно возрасту. 18 % детей (это преимущественно воспитанники старшего дошкольного возраста групп с ТНР) имеют высокий и выше среднего уровни освоения программы в ОО «Физическое развитие». 20% - уровень ниже среднего и 7% - низкий уровень (воспитанники групп с ЗПР всех возрастных групп).</w:t>
      </w:r>
    </w:p>
    <w:p w:rsidR="00DA0608" w:rsidRPr="004826C1" w:rsidRDefault="00DA0608" w:rsidP="00DA0608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4826C1">
        <w:rPr>
          <w:rFonts w:ascii="Times New Roman" w:hAnsi="Times New Roman"/>
          <w:sz w:val="28"/>
          <w:szCs w:val="28"/>
        </w:rPr>
        <w:t xml:space="preserve">По сравнению с предыдущим годом наблюдается тенденция незначительного увеличения детей с уровнями «Низкий» и «Ниже среднего». В основном, это показатели вновь поступивших детей. На момент поступления в детский сад дети </w:t>
      </w:r>
      <w:r w:rsidRPr="004826C1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им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еют двигательные расстройства, </w:t>
      </w:r>
      <w:r w:rsidRPr="004826C1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уровень сформированности физических качеств детей, как правило, значительно ниже возрастной нормы. Эти д</w:t>
      </w:r>
      <w:r w:rsidRPr="004826C1">
        <w:rPr>
          <w:rFonts w:ascii="Times New Roman" w:hAnsi="Times New Roman"/>
          <w:color w:val="000000"/>
          <w:sz w:val="28"/>
          <w:szCs w:val="28"/>
        </w:rPr>
        <w:t xml:space="preserve">ети испытывают трудности в играх и упражнениях на ориентировку в пространстве и частях собственного тела. Нарушена произвольность регуляции движений, они </w:t>
      </w:r>
      <w:r w:rsidRPr="004826C1">
        <w:rPr>
          <w:rFonts w:ascii="Times New Roman" w:hAnsi="Times New Roman"/>
          <w:sz w:val="28"/>
          <w:szCs w:val="28"/>
        </w:rPr>
        <w:t xml:space="preserve">не умеют двигаться в группе, в строю, с трудом выполняют даже самые простые движения согласованно с коллективом. </w:t>
      </w:r>
    </w:p>
    <w:p w:rsidR="00DA0608" w:rsidRPr="004826C1" w:rsidRDefault="00DA0608" w:rsidP="00DA0608">
      <w:pPr>
        <w:pStyle w:val="a7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826C1">
        <w:rPr>
          <w:rFonts w:ascii="Times New Roman" w:hAnsi="Times New Roman"/>
          <w:sz w:val="28"/>
          <w:szCs w:val="28"/>
        </w:rPr>
        <w:t xml:space="preserve">Так же в каждой группе наблюдается положительно-стабильная динамика развития физических качеств воспитанников.  По сравнению с прошлым годом в освоении ОО «Физическое развитие» возросло количество детей с уровнем «Выше среднего» (2019-2020 год – 20%, 2020-2021 – 30%). </w:t>
      </w:r>
      <w:r w:rsidRPr="004826C1">
        <w:rPr>
          <w:rFonts w:ascii="Times New Roman" w:hAnsi="Times New Roman"/>
          <w:bCs/>
          <w:sz w:val="28"/>
          <w:szCs w:val="28"/>
        </w:rPr>
        <w:t>Это стало возможным за счет того, что работа по физическому развитию проводится последовательно и планомерно, используются современные образовательные технологии (</w:t>
      </w:r>
      <w:r w:rsidRPr="004826C1">
        <w:rPr>
          <w:rFonts w:ascii="Times New Roman" w:hAnsi="Times New Roman"/>
          <w:sz w:val="28"/>
          <w:szCs w:val="28"/>
        </w:rPr>
        <w:t>з</w:t>
      </w:r>
      <w:r w:rsidR="00BC7353">
        <w:rPr>
          <w:rFonts w:ascii="Times New Roman" w:hAnsi="Times New Roman"/>
          <w:sz w:val="28"/>
          <w:szCs w:val="28"/>
        </w:rPr>
        <w:t xml:space="preserve">доровьесберегающие технологии, </w:t>
      </w:r>
      <w:r w:rsidRPr="004826C1">
        <w:rPr>
          <w:rFonts w:ascii="Times New Roman" w:hAnsi="Times New Roman"/>
          <w:bCs/>
          <w:sz w:val="28"/>
          <w:szCs w:val="28"/>
        </w:rPr>
        <w:t xml:space="preserve">разноуровневое обучение, </w:t>
      </w:r>
      <w:r w:rsidRPr="004826C1">
        <w:rPr>
          <w:rFonts w:ascii="Times New Roman" w:hAnsi="Times New Roman"/>
          <w:sz w:val="28"/>
          <w:szCs w:val="28"/>
        </w:rPr>
        <w:t xml:space="preserve"> информационно – коммуникационные технологии, проектный метод обучения, </w:t>
      </w:r>
      <w:r w:rsidRPr="004826C1">
        <w:rPr>
          <w:rFonts w:ascii="Times New Roman" w:hAnsi="Times New Roman"/>
          <w:bCs/>
          <w:sz w:val="28"/>
          <w:szCs w:val="28"/>
        </w:rPr>
        <w:t>элементы кинезиологии  в СОД с детьми с ТНР и ЗПР, с целью коррекции речевых и двигательных нарушений посредством упражнений). Все участники образовательного процесса работают одной командой, в тесном сотрудничестве с воспитателями и специалистами детского сада, обеспечивая целостность педагогического процесса. Единая система диагностики дает возможность проследить развитие ребенка, начиная с 3- 4-х летнего возраста, что обеспечивает индивидуальный подход и способность объективно оценить достижения.</w:t>
      </w:r>
    </w:p>
    <w:p w:rsidR="00DA0608" w:rsidRPr="004826C1" w:rsidRDefault="00DA0608" w:rsidP="00DA0608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826C1">
        <w:rPr>
          <w:rFonts w:ascii="Times New Roman" w:hAnsi="Times New Roman" w:cs="Times New Roman"/>
          <w:sz w:val="28"/>
          <w:szCs w:val="28"/>
        </w:rPr>
        <w:t>В осн</w:t>
      </w:r>
      <w:r>
        <w:rPr>
          <w:rFonts w:ascii="Times New Roman" w:hAnsi="Times New Roman" w:cs="Times New Roman"/>
          <w:sz w:val="28"/>
          <w:szCs w:val="28"/>
        </w:rPr>
        <w:t xml:space="preserve">овном выпускники детского сада </w:t>
      </w:r>
      <w:r w:rsidRPr="004826C1">
        <w:rPr>
          <w:rFonts w:ascii="Times New Roman" w:hAnsi="Times New Roman" w:cs="Times New Roman"/>
          <w:sz w:val="28"/>
          <w:szCs w:val="28"/>
        </w:rPr>
        <w:t>в</w:t>
      </w:r>
      <w:r w:rsidRPr="004826C1">
        <w:rPr>
          <w:rFonts w:ascii="Times New Roman" w:eastAsia="Calibri" w:hAnsi="Times New Roman" w:cs="Times New Roman"/>
          <w:sz w:val="28"/>
          <w:szCs w:val="28"/>
        </w:rPr>
        <w:t xml:space="preserve"> освоении АОП ДОУ в</w:t>
      </w:r>
      <w:r w:rsidRPr="004826C1">
        <w:rPr>
          <w:rFonts w:ascii="Times New Roman" w:hAnsi="Times New Roman" w:cs="Times New Roman"/>
          <w:sz w:val="28"/>
          <w:szCs w:val="28"/>
        </w:rPr>
        <w:t xml:space="preserve"> ОО </w:t>
      </w:r>
      <w:r w:rsidRPr="004826C1">
        <w:rPr>
          <w:rFonts w:ascii="Times New Roman" w:hAnsi="Times New Roman" w:cs="Times New Roman"/>
          <w:sz w:val="28"/>
          <w:szCs w:val="28"/>
        </w:rPr>
        <w:lastRenderedPageBreak/>
        <w:t xml:space="preserve">«Физическое развитие» имеют уровень «Соответствие возрастной норме».  </w:t>
      </w:r>
      <w:r w:rsidRPr="004826C1">
        <w:rPr>
          <w:rFonts w:ascii="Times New Roman" w:hAnsi="Times New Roman"/>
          <w:sz w:val="28"/>
          <w:szCs w:val="28"/>
        </w:rPr>
        <w:t xml:space="preserve">Наибольшая динамика прослеживается в группах с ТНР, наименьшая в группах с ЗПР, вследствие особенностей их развития. </w:t>
      </w:r>
      <w:r w:rsidRPr="004826C1">
        <w:rPr>
          <w:rFonts w:ascii="Times New Roman" w:hAnsi="Times New Roman" w:cs="Times New Roman"/>
          <w:sz w:val="28"/>
          <w:szCs w:val="28"/>
        </w:rPr>
        <w:t>36 % выпускников имеют на окончание учебного года высокий и выше среднего уровни развития физических качеств. Такой результат достигнут за счет постановки правильных и своевременных физкультурно-оздоровительных и коррекционных задач, решаемых в непосредственной образовательной деятельности в обл</w:t>
      </w:r>
      <w:r w:rsidR="00BC7353">
        <w:rPr>
          <w:rFonts w:ascii="Times New Roman" w:hAnsi="Times New Roman" w:cs="Times New Roman"/>
          <w:sz w:val="28"/>
          <w:szCs w:val="28"/>
        </w:rPr>
        <w:t>асти физическая культура, а так</w:t>
      </w:r>
      <w:r w:rsidRPr="004826C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6C1">
        <w:rPr>
          <w:rFonts w:ascii="Times New Roman" w:hAnsi="Times New Roman" w:cs="Times New Roman"/>
          <w:sz w:val="28"/>
          <w:szCs w:val="28"/>
        </w:rPr>
        <w:t xml:space="preserve"> за счет того, что дети выпускных групп получали коррекционную помощь в течение трех и четырех лет. 8 % (четверо детей из группы для детей с ЗПР) имеют уровень развития физических качеств «Ниже возрастной нормы». Это обусловлено наличием у детей сложных сочетанных диагнозов и особенностей психомоторного развития. </w:t>
      </w:r>
    </w:p>
    <w:p w:rsidR="00DA0608" w:rsidRPr="004826C1" w:rsidRDefault="00DA0608" w:rsidP="00DA0608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1">
        <w:rPr>
          <w:rFonts w:ascii="Times New Roman" w:hAnsi="Times New Roman" w:cs="Times New Roman"/>
          <w:b/>
          <w:sz w:val="28"/>
          <w:szCs w:val="28"/>
        </w:rPr>
        <w:t>Среди показателей физической подготовленности детей</w:t>
      </w:r>
      <w:r w:rsidRPr="0048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высокими являются показатели - </w:t>
      </w:r>
      <w:r w:rsidRPr="004826C1">
        <w:rPr>
          <w:rFonts w:ascii="Times New Roman" w:hAnsi="Times New Roman" w:cs="Times New Roman"/>
          <w:sz w:val="28"/>
          <w:szCs w:val="28"/>
        </w:rPr>
        <w:t>скоростно-силовых качеств (бег, прыжок, метание).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6C1">
        <w:rPr>
          <w:rFonts w:ascii="Times New Roman" w:hAnsi="Times New Roman" w:cs="Times New Roman"/>
          <w:sz w:val="28"/>
          <w:szCs w:val="28"/>
        </w:rPr>
        <w:t xml:space="preserve">При выполнении упражнений на координацию движений, ловкость и в статическом равновесии большинство детей показали результаты, соответствующие возрастной норме и выше возрастной нормы. Результат был достигнут благодаря углубленному изучению проблемы «Развития ловкости и координации движений в совместной образовательной деятельности с детьми дошкольного возраста со смешанными специфическими расстройствами развития». В течение учебного года в работе с детьми на всех занятиях были включены специально подобранные игры и упражнения, максимально использовалось приобретенное и изготовленное оборудование. </w:t>
      </w:r>
    </w:p>
    <w:p w:rsidR="00DA0608" w:rsidRPr="004826C1" w:rsidRDefault="00DA0608" w:rsidP="00DA0608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1">
        <w:rPr>
          <w:rFonts w:ascii="Times New Roman" w:hAnsi="Times New Roman" w:cs="Times New Roman"/>
          <w:sz w:val="28"/>
          <w:szCs w:val="28"/>
        </w:rPr>
        <w:t>В зимний период были проведены запланированные занятия по обучению ходьбе на лыжах и обучению элементам игры в хоккей, у детей наблюдается стойкий  интерес к этим спортивным упражнениям.</w:t>
      </w:r>
    </w:p>
    <w:p w:rsidR="00652F28" w:rsidRPr="0004772E" w:rsidRDefault="00652F28" w:rsidP="00DA06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52F28" w:rsidRPr="0004772E" w:rsidSect="00652F28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64" w:rsidRDefault="001E3564" w:rsidP="00652F28">
      <w:r>
        <w:separator/>
      </w:r>
    </w:p>
  </w:endnote>
  <w:endnote w:type="continuationSeparator" w:id="0">
    <w:p w:rsidR="001E3564" w:rsidRDefault="001E3564" w:rsidP="006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64" w:rsidRDefault="001E3564"/>
  </w:footnote>
  <w:footnote w:type="continuationSeparator" w:id="0">
    <w:p w:rsidR="001E3564" w:rsidRDefault="001E3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66B4"/>
    <w:multiLevelType w:val="hybridMultilevel"/>
    <w:tmpl w:val="F3E40288"/>
    <w:lvl w:ilvl="0" w:tplc="0E5EB212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2F28"/>
    <w:rsid w:val="0004772E"/>
    <w:rsid w:val="001E3564"/>
    <w:rsid w:val="00300BCD"/>
    <w:rsid w:val="004D7413"/>
    <w:rsid w:val="00652F28"/>
    <w:rsid w:val="00802F6D"/>
    <w:rsid w:val="00853507"/>
    <w:rsid w:val="008D117D"/>
    <w:rsid w:val="00994E26"/>
    <w:rsid w:val="00A97F43"/>
    <w:rsid w:val="00AD7100"/>
    <w:rsid w:val="00BC7353"/>
    <w:rsid w:val="00C37399"/>
    <w:rsid w:val="00DA0608"/>
    <w:rsid w:val="00D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7B4"/>
  <w15:docId w15:val="{F81B3056-C279-4550-81AE-842406B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F28"/>
    <w:rPr>
      <w:color w:val="000080"/>
      <w:u w:val="single"/>
    </w:rPr>
  </w:style>
  <w:style w:type="paragraph" w:styleId="a4">
    <w:name w:val="Body Text Indent"/>
    <w:basedOn w:val="a"/>
    <w:link w:val="a5"/>
    <w:uiPriority w:val="99"/>
    <w:rsid w:val="0004772E"/>
    <w:pPr>
      <w:widowControl/>
      <w:ind w:firstLine="36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uiPriority w:val="99"/>
    <w:rsid w:val="0004772E"/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0477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0608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140</dc:creator>
  <cp:lastModifiedBy>2</cp:lastModifiedBy>
  <cp:revision>10</cp:revision>
  <dcterms:created xsi:type="dcterms:W3CDTF">2022-01-13T10:07:00Z</dcterms:created>
  <dcterms:modified xsi:type="dcterms:W3CDTF">2022-01-14T11:01:00Z</dcterms:modified>
</cp:coreProperties>
</file>